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5" w:rsidRPr="00B60DEB" w:rsidRDefault="00805155" w:rsidP="00805155">
      <w:pPr>
        <w:jc w:val="center"/>
        <w:rPr>
          <w:b/>
          <w:szCs w:val="28"/>
        </w:rPr>
      </w:pPr>
      <w:bookmarkStart w:id="0" w:name="_GoBack"/>
      <w:r w:rsidRPr="00B60DEB">
        <w:rPr>
          <w:b/>
          <w:szCs w:val="28"/>
        </w:rPr>
        <w:t xml:space="preserve">ВОЗМОЖНОСТИ  ИСПОЛЬЗОВАНИЯ  ИППОТЕРАПИИ  В РЕАБИЛИТАЦИИ ДЕТЕЙ РАННЕГО ВОЗРАСТА С ПЕРИНАТАЛЬНЫМ  ПОРАЖЕНИЕМ  ЦНС </w:t>
      </w:r>
    </w:p>
    <w:bookmarkEnd w:id="0"/>
    <w:p w:rsidR="00805155" w:rsidRPr="00973BEA" w:rsidRDefault="00805155" w:rsidP="00805155">
      <w:pPr>
        <w:ind w:right="-187"/>
        <w:jc w:val="center"/>
        <w:rPr>
          <w:i/>
        </w:rPr>
      </w:pPr>
      <w:r w:rsidRPr="00973BEA">
        <w:rPr>
          <w:i/>
        </w:rPr>
        <w:t>Шамро Е.В.</w:t>
      </w:r>
      <w:r>
        <w:rPr>
          <w:i/>
        </w:rPr>
        <w:t xml:space="preserve"> с</w:t>
      </w:r>
      <w:r w:rsidRPr="00973BEA">
        <w:rPr>
          <w:i/>
        </w:rPr>
        <w:t>пециалист АФК</w:t>
      </w:r>
      <w:r w:rsidR="00B60DEB">
        <w:rPr>
          <w:i/>
        </w:rPr>
        <w:t xml:space="preserve">, </w:t>
      </w:r>
      <w:r>
        <w:rPr>
          <w:i/>
        </w:rPr>
        <w:t xml:space="preserve">Региональная Общественная Организация </w:t>
      </w:r>
      <w:r w:rsidRPr="00973BEA">
        <w:rPr>
          <w:i/>
        </w:rPr>
        <w:t xml:space="preserve"> «Центр взаимной</w:t>
      </w:r>
      <w:r>
        <w:rPr>
          <w:i/>
        </w:rPr>
        <w:t xml:space="preserve"> </w:t>
      </w:r>
      <w:r w:rsidRPr="00973BEA">
        <w:rPr>
          <w:i/>
        </w:rPr>
        <w:t>интеграции  «Аккорд»,</w:t>
      </w:r>
      <w:r w:rsidR="00B60DEB">
        <w:rPr>
          <w:i/>
        </w:rPr>
        <w:t xml:space="preserve"> </w:t>
      </w:r>
      <w:r w:rsidRPr="00973BEA">
        <w:rPr>
          <w:i/>
        </w:rPr>
        <w:t>г. Санкт-Петербург</w:t>
      </w:r>
      <w:r w:rsidR="00B60DEB">
        <w:rPr>
          <w:i/>
        </w:rPr>
        <w:t>, 2010</w:t>
      </w:r>
    </w:p>
    <w:p w:rsidR="00805155" w:rsidRDefault="00805155" w:rsidP="00805155">
      <w:pPr>
        <w:spacing w:line="360" w:lineRule="auto"/>
        <w:ind w:right="-185"/>
        <w:jc w:val="both"/>
      </w:pPr>
    </w:p>
    <w:p w:rsidR="00805155" w:rsidRDefault="00805155" w:rsidP="00805155">
      <w:pPr>
        <w:spacing w:line="264" w:lineRule="auto"/>
        <w:ind w:right="-185" w:firstLine="720"/>
        <w:jc w:val="both"/>
      </w:pPr>
      <w:r w:rsidRPr="00341875">
        <w:t xml:space="preserve">В настоящее время по разным  причинам число детей с перинатальным поражением ЦНС не только не уменьшается, но и растет. </w:t>
      </w:r>
    </w:p>
    <w:p w:rsidR="00805155" w:rsidRPr="00651F61" w:rsidRDefault="00805155" w:rsidP="00805155">
      <w:pPr>
        <w:spacing w:line="264" w:lineRule="auto"/>
        <w:ind w:firstLine="720"/>
        <w:jc w:val="both"/>
      </w:pPr>
      <w:r w:rsidRPr="00341875">
        <w:t xml:space="preserve">Данная патология  приводит к формированию стойкой психомоторной недостаточности, различные варианты которой объединяются в синдром детского церебрального паралича, </w:t>
      </w:r>
      <w:r>
        <w:t>психосоматических</w:t>
      </w:r>
      <w:r w:rsidRPr="00651F61">
        <w:t xml:space="preserve"> расстройств</w:t>
      </w:r>
      <w:r w:rsidRPr="00341875">
        <w:t xml:space="preserve">, синдром минимальной мозговой дисфункции и </w:t>
      </w:r>
      <w:proofErr w:type="spellStart"/>
      <w:r w:rsidRPr="00341875">
        <w:t>дезадаптации</w:t>
      </w:r>
      <w:proofErr w:type="spellEnd"/>
      <w:r w:rsidRPr="00341875">
        <w:t xml:space="preserve">. </w:t>
      </w:r>
      <w:r>
        <w:t>(</w:t>
      </w:r>
      <w:r w:rsidRPr="00651F61">
        <w:t>Коломенская А.Н., Александрова Н.К.</w:t>
      </w:r>
      <w:r>
        <w:rPr>
          <w:sz w:val="28"/>
          <w:szCs w:val="28"/>
        </w:rPr>
        <w:t xml:space="preserve"> </w:t>
      </w:r>
      <w:r w:rsidRPr="00651F61">
        <w:t>1996</w:t>
      </w:r>
      <w:r>
        <w:t>)</w:t>
      </w:r>
    </w:p>
    <w:p w:rsidR="00805155" w:rsidRDefault="00805155" w:rsidP="00805155">
      <w:pPr>
        <w:spacing w:line="264" w:lineRule="auto"/>
        <w:ind w:right="-185" w:firstLine="720"/>
        <w:jc w:val="both"/>
      </w:pPr>
      <w:r w:rsidRPr="00341875">
        <w:t>Иппотерапия, как частная методика АФК</w:t>
      </w:r>
      <w:r>
        <w:t>,</w:t>
      </w:r>
      <w:r w:rsidRPr="00341875">
        <w:t xml:space="preserve"> может  занять достойное место в комплексной реабилитации таких детей  в раннем возрасте</w:t>
      </w:r>
      <w:r w:rsidRPr="006E71AE">
        <w:rPr>
          <w:sz w:val="28"/>
          <w:szCs w:val="28"/>
        </w:rPr>
        <w:t xml:space="preserve">, </w:t>
      </w:r>
      <w:r>
        <w:t>особенно</w:t>
      </w:r>
      <w:r w:rsidRPr="000B0C83">
        <w:t xml:space="preserve"> у детей с тяжелым перинатальным поражением и угрозой ДЦП.</w:t>
      </w:r>
      <w:r w:rsidRPr="00341875">
        <w:t xml:space="preserve"> Однако надо отметить, что единого мнения по данному вопросу нет, а существует две противоположные точки зрения. Одни авторы утверждают, что использование иппотерапии в комплексной реабилитации детей раннего возраста с неврологической и ортопедической патологией  вполне оправдано, т. к. есть возможность наиболее эффективного воздействия иппотерапией на детей в период, когда пластичность их головного мозга наибольшая. Использование иппотерапии при работе с детьми грудного возраста в период комплексной  реабилитации позволяет повлиять на решающие двигательные реакции автоматического контроля тела.</w:t>
      </w:r>
      <w:r w:rsidRPr="00354EE8">
        <w:rPr>
          <w:sz w:val="36"/>
          <w:szCs w:val="36"/>
        </w:rPr>
        <w:t xml:space="preserve"> </w:t>
      </w:r>
      <w:proofErr w:type="gramStart"/>
      <w:r w:rsidRPr="00354EE8">
        <w:t>Сенсомоторное о</w:t>
      </w:r>
      <w:r>
        <w:t>блегчение позы при стимуляции иппотерапией</w:t>
      </w:r>
      <w:r w:rsidRPr="00354EE8">
        <w:t xml:space="preserve"> общих постурально-локомотивных паттернов через двигательные синергии близких двигательных реакций происходит совместно с активацией мышечных групп, и это следует начать как можно раньше, с грудно</w:t>
      </w:r>
      <w:r>
        <w:t>го возраста, детям с данной патологией.</w:t>
      </w:r>
      <w:proofErr w:type="gramEnd"/>
      <w:r>
        <w:t xml:space="preserve"> </w:t>
      </w:r>
      <w:r w:rsidRPr="00341875">
        <w:t xml:space="preserve">(К. </w:t>
      </w:r>
      <w:proofErr w:type="spellStart"/>
      <w:r w:rsidRPr="00341875">
        <w:t>Хорначек</w:t>
      </w:r>
      <w:proofErr w:type="spellEnd"/>
      <w:r w:rsidRPr="00341875">
        <w:t xml:space="preserve"> 2006)  </w:t>
      </w:r>
    </w:p>
    <w:p w:rsidR="00805155" w:rsidRDefault="00805155" w:rsidP="00805155">
      <w:pPr>
        <w:spacing w:line="264" w:lineRule="auto"/>
        <w:ind w:right="-185" w:firstLine="720"/>
        <w:jc w:val="both"/>
      </w:pPr>
      <w:r w:rsidRPr="005D527F">
        <w:t>Есть и противоположная точка зрения. Наиболее типичные критические высказывания и возражения против использования ЛВЕ в реабили</w:t>
      </w:r>
      <w:r>
        <w:t>тации детей раннего возраста, и</w:t>
      </w:r>
      <w:r w:rsidRPr="005D527F">
        <w:t xml:space="preserve"> о нецелесообразности применения  иппотерапии в реабилитации детей младше четырех лет:</w:t>
      </w:r>
    </w:p>
    <w:p w:rsidR="00805155" w:rsidRPr="008926BD" w:rsidRDefault="00805155" w:rsidP="00805155">
      <w:pPr>
        <w:numPr>
          <w:ilvl w:val="0"/>
          <w:numId w:val="1"/>
        </w:numPr>
        <w:spacing w:line="264" w:lineRule="auto"/>
        <w:ind w:right="-185" w:firstLine="720"/>
        <w:jc w:val="both"/>
      </w:pPr>
      <w:r w:rsidRPr="008926BD">
        <w:t>для детей раннего возраста наряду с верховой ездой существует масса альтернативных возможностей (лечебная гимнастика, лечебное плавание, двигательная педагогика, базальная стимуляция и пр.);</w:t>
      </w:r>
    </w:p>
    <w:p w:rsidR="00805155" w:rsidRPr="008926BD" w:rsidRDefault="00805155" w:rsidP="00805155">
      <w:pPr>
        <w:numPr>
          <w:ilvl w:val="0"/>
          <w:numId w:val="2"/>
        </w:numPr>
        <w:spacing w:line="264" w:lineRule="auto"/>
        <w:ind w:right="-185" w:firstLine="720"/>
        <w:jc w:val="both"/>
      </w:pPr>
      <w:r w:rsidRPr="008926BD">
        <w:t>многие считают использование лошади слишком рискованным;</w:t>
      </w:r>
    </w:p>
    <w:p w:rsidR="00805155" w:rsidRDefault="00805155" w:rsidP="00805155">
      <w:pPr>
        <w:numPr>
          <w:ilvl w:val="0"/>
          <w:numId w:val="3"/>
        </w:numPr>
        <w:spacing w:line="264" w:lineRule="auto"/>
        <w:ind w:right="-185" w:firstLine="720"/>
        <w:jc w:val="both"/>
      </w:pPr>
      <w:r w:rsidRPr="008926BD">
        <w:t xml:space="preserve"> двигательная нагрузка при верховой езде, по мнению некоторых авторов (</w:t>
      </w:r>
      <w:r w:rsidRPr="008926BD">
        <w:rPr>
          <w:lang w:val="en-US"/>
        </w:rPr>
        <w:t>Baker</w:t>
      </w:r>
      <w:r w:rsidRPr="008926BD">
        <w:t xml:space="preserve">, 1994) </w:t>
      </w:r>
      <w:r>
        <w:t>может угрожа</w:t>
      </w:r>
      <w:r w:rsidRPr="008926BD">
        <w:t>т</w:t>
      </w:r>
      <w:r>
        <w:t>ь</w:t>
      </w:r>
      <w:r w:rsidRPr="008926BD">
        <w:t xml:space="preserve"> физической и психической стабильности детей младше 4 лет. </w:t>
      </w:r>
    </w:p>
    <w:p w:rsidR="00805155" w:rsidRDefault="00805155" w:rsidP="00805155">
      <w:pPr>
        <w:spacing w:line="264" w:lineRule="auto"/>
        <w:ind w:right="-185" w:firstLine="720"/>
        <w:jc w:val="both"/>
      </w:pPr>
      <w:r w:rsidRPr="008926BD">
        <w:t xml:space="preserve">Подобные критические замечания нельзя просто проигнорировать. </w:t>
      </w:r>
    </w:p>
    <w:p w:rsidR="00805155" w:rsidRPr="008839D5" w:rsidRDefault="00805155" w:rsidP="00805155">
      <w:pPr>
        <w:spacing w:line="264" w:lineRule="auto"/>
        <w:ind w:right="-185" w:firstLine="720"/>
        <w:jc w:val="both"/>
      </w:pPr>
      <w:proofErr w:type="spellStart"/>
      <w:r w:rsidRPr="008926BD">
        <w:t>Мариетта</w:t>
      </w:r>
      <w:proofErr w:type="spellEnd"/>
      <w:r w:rsidRPr="008926BD">
        <w:t xml:space="preserve"> </w:t>
      </w:r>
      <w:r w:rsidRPr="00341875">
        <w:t>Шульц</w:t>
      </w:r>
      <w:r>
        <w:t xml:space="preserve"> (</w:t>
      </w:r>
      <w:r w:rsidRPr="00341875">
        <w:t>2000)</w:t>
      </w:r>
      <w:r w:rsidRPr="008926BD">
        <w:t xml:space="preserve">, </w:t>
      </w:r>
      <w:r>
        <w:t>изучила эти точки зрения, и, проанализировав опыт</w:t>
      </w:r>
      <w:r w:rsidRPr="008926BD">
        <w:t xml:space="preserve"> работы иппотерапевтических учреждений</w:t>
      </w:r>
      <w:r>
        <w:t>,</w:t>
      </w:r>
      <w:r w:rsidRPr="00341875">
        <w:t xml:space="preserve"> привела список групп детей</w:t>
      </w:r>
      <w:r>
        <w:t xml:space="preserve"> раннего возраста</w:t>
      </w:r>
      <w:r w:rsidRPr="00341875">
        <w:t xml:space="preserve">, которым эти занятия особенно показаны и отметила, что каждая из этих целевых групп подразумевает разработку целостного лечебно-педагогического плана работы. </w:t>
      </w:r>
    </w:p>
    <w:p w:rsidR="00805155" w:rsidRDefault="00805155" w:rsidP="00805155">
      <w:pPr>
        <w:spacing w:line="264" w:lineRule="auto"/>
        <w:ind w:firstLine="720"/>
        <w:jc w:val="both"/>
      </w:pPr>
      <w:proofErr w:type="gramStart"/>
      <w:r>
        <w:t>Несмотря на то, что имеется опыт работы с младенцами в различных иппотерапевтических учреждениях как за рубежом (</w:t>
      </w:r>
      <w:r w:rsidRPr="00B45DE0">
        <w:t xml:space="preserve">К. </w:t>
      </w:r>
      <w:proofErr w:type="spellStart"/>
      <w:r w:rsidRPr="00B45DE0">
        <w:t>Хорначек</w:t>
      </w:r>
      <w:proofErr w:type="spellEnd"/>
      <w:r>
        <w:t xml:space="preserve"> (2006),</w:t>
      </w:r>
      <w:r w:rsidRPr="00B45DE0">
        <w:t xml:space="preserve"> медицинский научный центр, Братислава</w:t>
      </w:r>
      <w:r>
        <w:t>)</w:t>
      </w:r>
      <w:r w:rsidRPr="00B45DE0">
        <w:t>,</w:t>
      </w:r>
      <w:r>
        <w:t xml:space="preserve"> так и в России (Д.А. Евменова, Е.Н. </w:t>
      </w:r>
      <w:proofErr w:type="spellStart"/>
      <w:r>
        <w:t>Родико</w:t>
      </w:r>
      <w:r w:rsidRPr="00341875">
        <w:t>ва</w:t>
      </w:r>
      <w:proofErr w:type="spellEnd"/>
      <w:r w:rsidRPr="00341875">
        <w:t xml:space="preserve"> (2008)</w:t>
      </w:r>
      <w:r>
        <w:t>, Координационный иппотерапевтический центр</w:t>
      </w:r>
      <w:r w:rsidRPr="00341875">
        <w:t xml:space="preserve"> г. Новосиби</w:t>
      </w:r>
      <w:r>
        <w:t>рск), до сих пор базисной программы для работы  с  детьми  раннего возраста не существует.</w:t>
      </w:r>
      <w:proofErr w:type="gramEnd"/>
    </w:p>
    <w:p w:rsidR="00805155" w:rsidRDefault="00805155" w:rsidP="00805155">
      <w:pPr>
        <w:spacing w:line="264" w:lineRule="auto"/>
        <w:ind w:right="-185" w:firstLine="720"/>
        <w:jc w:val="both"/>
      </w:pPr>
      <w:r w:rsidRPr="00FC01E5">
        <w:lastRenderedPageBreak/>
        <w:t>Специалистами</w:t>
      </w:r>
      <w:r>
        <w:t xml:space="preserve"> </w:t>
      </w:r>
      <w:r w:rsidRPr="00341875">
        <w:t>РОО «Аккорд» было проанализировано все выше сказанное</w:t>
      </w:r>
      <w:r>
        <w:t>,</w:t>
      </w:r>
      <w:r w:rsidRPr="00341875">
        <w:t xml:space="preserve"> и</w:t>
      </w:r>
      <w:r>
        <w:t>,</w:t>
      </w:r>
      <w:r w:rsidRPr="00341875">
        <w:t xml:space="preserve"> </w:t>
      </w:r>
      <w:r>
        <w:t xml:space="preserve">учитывая опыт работы различный иппотерапевтических организаций, было </w:t>
      </w:r>
      <w:r w:rsidRPr="00341875">
        <w:t xml:space="preserve"> принято решение</w:t>
      </w:r>
      <w:r>
        <w:t xml:space="preserve">  в мае 2009</w:t>
      </w:r>
      <w:r w:rsidRPr="00341875">
        <w:t xml:space="preserve">г. начать работу с детьми первого года жизни </w:t>
      </w:r>
      <w:r>
        <w:t xml:space="preserve"> с перинатальным поражением ЦНС легкой степени тяжести.   Решено провести наблюдение за</w:t>
      </w:r>
      <w:r w:rsidRPr="005E1605">
        <w:t xml:space="preserve"> </w:t>
      </w:r>
      <w:r>
        <w:t>динамикой</w:t>
      </w:r>
      <w:r w:rsidRPr="00E37490">
        <w:t xml:space="preserve"> психомоторного развития</w:t>
      </w:r>
      <w:r>
        <w:t xml:space="preserve"> данной группы детей, которые в указанный период</w:t>
      </w:r>
      <w:r w:rsidRPr="00EC41EB">
        <w:t xml:space="preserve"> </w:t>
      </w:r>
      <w:r>
        <w:t>(с мая по август 2009г.) проходили двигательную реабилитацию только посредством иппотерапии  (6 человек), также за аналогичной группой детей (6 человек), проходивших реабилитацию посредством массажа, лечебной гимнастики, сравнить и проанализировать полученные результаты.</w:t>
      </w:r>
    </w:p>
    <w:p w:rsidR="00805155" w:rsidRPr="0085488A" w:rsidRDefault="00805155" w:rsidP="00805155">
      <w:pPr>
        <w:spacing w:line="264" w:lineRule="auto"/>
        <w:ind w:firstLine="720"/>
        <w:jc w:val="both"/>
      </w:pPr>
      <w:r>
        <w:t xml:space="preserve"> П</w:t>
      </w:r>
      <w:r w:rsidRPr="00760D58">
        <w:t>редполагалось, что</w:t>
      </w:r>
      <w:r>
        <w:t xml:space="preserve"> занятия иппотерапией с детьми </w:t>
      </w:r>
      <w:r w:rsidRPr="00341875">
        <w:t xml:space="preserve">первого года жизни </w:t>
      </w:r>
      <w:r>
        <w:t xml:space="preserve"> с перинатальным поражением ЦНС легкой степени тяжести  будут эффективны и окажут положительное влияние на их психомоторное развитие. </w:t>
      </w:r>
    </w:p>
    <w:p w:rsidR="00805155" w:rsidRDefault="00805155" w:rsidP="00805155">
      <w:pPr>
        <w:spacing w:line="264" w:lineRule="auto"/>
        <w:ind w:firstLine="720"/>
        <w:jc w:val="both"/>
      </w:pPr>
      <w:r w:rsidRPr="00291E34">
        <w:rPr>
          <w:b/>
        </w:rPr>
        <w:t>Цель</w:t>
      </w:r>
      <w:r w:rsidRPr="00E37490">
        <w:rPr>
          <w:b/>
        </w:rPr>
        <w:t>:</w:t>
      </w:r>
      <w:r>
        <w:t xml:space="preserve"> Выяснить уровень воздействия иппотерапии на грудных детей с перинатальным поражением ЦНС легкой степени тяжести. </w:t>
      </w:r>
    </w:p>
    <w:p w:rsidR="00805155" w:rsidRDefault="00805155" w:rsidP="00805155">
      <w:pPr>
        <w:spacing w:line="264" w:lineRule="auto"/>
        <w:ind w:firstLine="720"/>
        <w:jc w:val="both"/>
      </w:pPr>
      <w:r w:rsidRPr="00291E34">
        <w:rPr>
          <w:b/>
        </w:rPr>
        <w:t>Задачи</w:t>
      </w:r>
      <w:r>
        <w:t xml:space="preserve">  </w:t>
      </w:r>
    </w:p>
    <w:p w:rsidR="00805155" w:rsidRDefault="00805155" w:rsidP="00805155">
      <w:pPr>
        <w:numPr>
          <w:ilvl w:val="0"/>
          <w:numId w:val="8"/>
        </w:numPr>
        <w:spacing w:line="264" w:lineRule="auto"/>
        <w:ind w:firstLine="720"/>
        <w:jc w:val="both"/>
      </w:pPr>
      <w:r>
        <w:t xml:space="preserve">Проанализировать и обобщить опыт работы с детьми раннего возраста различных иппотерапевтических организаций </w:t>
      </w:r>
    </w:p>
    <w:p w:rsidR="00805155" w:rsidRPr="006C05EA" w:rsidRDefault="00805155" w:rsidP="00805155">
      <w:pPr>
        <w:numPr>
          <w:ilvl w:val="0"/>
          <w:numId w:val="8"/>
        </w:numPr>
        <w:spacing w:line="264" w:lineRule="auto"/>
        <w:ind w:firstLine="720"/>
        <w:jc w:val="both"/>
      </w:pPr>
      <w:r w:rsidRPr="006C05EA">
        <w:t xml:space="preserve">Разработать и </w:t>
      </w:r>
      <w:r>
        <w:t xml:space="preserve">апробировать </w:t>
      </w:r>
      <w:r w:rsidRPr="006C05EA">
        <w:t>на практике</w:t>
      </w:r>
      <w:r>
        <w:t xml:space="preserve"> основные</w:t>
      </w:r>
      <w:r w:rsidRPr="006C05EA">
        <w:t xml:space="preserve"> </w:t>
      </w:r>
      <w:r>
        <w:t xml:space="preserve">правила </w:t>
      </w:r>
      <w:r w:rsidRPr="006C05EA">
        <w:t>физической реабилитации</w:t>
      </w:r>
      <w:r>
        <w:t xml:space="preserve"> посредством иппотерапии</w:t>
      </w:r>
      <w:r w:rsidRPr="006C05EA">
        <w:t xml:space="preserve"> детей с перинатальным поражением ЦНС</w:t>
      </w:r>
      <w:r>
        <w:t xml:space="preserve"> на первом году жизни</w:t>
      </w:r>
    </w:p>
    <w:p w:rsidR="00805155" w:rsidRDefault="00805155" w:rsidP="00805155">
      <w:pPr>
        <w:numPr>
          <w:ilvl w:val="0"/>
          <w:numId w:val="7"/>
        </w:numPr>
        <w:spacing w:line="264" w:lineRule="auto"/>
        <w:ind w:firstLine="720"/>
        <w:jc w:val="both"/>
      </w:pPr>
      <w:r>
        <w:t>Определить, как повлияет иппотерапия на психомоторное развитие</w:t>
      </w:r>
      <w:r w:rsidRPr="00291E34">
        <w:t xml:space="preserve"> </w:t>
      </w:r>
      <w:r>
        <w:t>ребенка, какова будет эмоциональная реакция малыша на занятия на лошади.</w:t>
      </w:r>
    </w:p>
    <w:p w:rsidR="00805155" w:rsidRPr="00C31AE3" w:rsidRDefault="00805155" w:rsidP="00805155">
      <w:pPr>
        <w:spacing w:line="264" w:lineRule="auto"/>
        <w:ind w:firstLine="720"/>
        <w:jc w:val="both"/>
      </w:pPr>
      <w:r>
        <w:t xml:space="preserve">  Под наблюдением находилось 2 группы</w:t>
      </w:r>
      <w:r w:rsidRPr="003D6BE4">
        <w:t xml:space="preserve"> </w:t>
      </w:r>
      <w:r>
        <w:t>детей, по 6 человек в каждой группе (всего 12) в возрасте от 3х месяцев до 1-го года, у которых имелись различные неврологические нарушения (патологический мышечный тонус, недостаточность по пирамидному или экстрапирамидному типу, мышечная кривошея, отставание в психомоторном развитии и т.д.)</w:t>
      </w:r>
      <w:r w:rsidRPr="00796EB0">
        <w:t xml:space="preserve"> Наблюдаемые дети в </w:t>
      </w:r>
      <w:proofErr w:type="spellStart"/>
      <w:r w:rsidRPr="00796EB0">
        <w:t>иппотерапевтической</w:t>
      </w:r>
      <w:proofErr w:type="spellEnd"/>
      <w:r w:rsidRPr="00796EB0">
        <w:t xml:space="preserve"> группе</w:t>
      </w:r>
      <w:r>
        <w:t xml:space="preserve"> в указанный период проходили двигательную реабилитацию только посредством иппотерапии  (6 человек), а в контрольной группе (6 человек), дети проходили реабилитацию посредством массажа, лечебной гимнастики, без использования иппотерапии.</w:t>
      </w:r>
    </w:p>
    <w:p w:rsidR="00805155" w:rsidRPr="00EF233D" w:rsidRDefault="00805155" w:rsidP="00805155">
      <w:pPr>
        <w:spacing w:line="264" w:lineRule="auto"/>
        <w:ind w:firstLine="720"/>
        <w:jc w:val="both"/>
      </w:pPr>
      <w:r w:rsidRPr="00EF233D">
        <w:t>Для оценки эффективности</w:t>
      </w:r>
      <w:r>
        <w:t xml:space="preserve"> воздействия в обеих группах был использован</w:t>
      </w:r>
      <w:r w:rsidRPr="00EF233D">
        <w:t xml:space="preserve">  бальный тест.</w:t>
      </w:r>
    </w:p>
    <w:p w:rsidR="00805155" w:rsidRDefault="00805155" w:rsidP="00805155">
      <w:pPr>
        <w:spacing w:line="264" w:lineRule="auto"/>
        <w:ind w:firstLine="720"/>
        <w:jc w:val="both"/>
      </w:pPr>
      <w:r w:rsidRPr="00796EB0">
        <w:t>За основу были взяты среднестатистические показатели психоневрологического статуса здорового ребенка по месяцам до года</w:t>
      </w:r>
      <w:r>
        <w:t xml:space="preserve">  </w:t>
      </w:r>
      <w:r w:rsidRPr="00C31AE3">
        <w:t xml:space="preserve"> (Л.Г. Журба, Е.М. </w:t>
      </w:r>
      <w:proofErr w:type="spellStart"/>
      <w:r w:rsidRPr="00C31AE3">
        <w:t>Мастюкова</w:t>
      </w:r>
      <w:proofErr w:type="spellEnd"/>
      <w:r w:rsidRPr="00C31AE3">
        <w:t xml:space="preserve">, 1981);  </w:t>
      </w:r>
    </w:p>
    <w:p w:rsidR="00805155" w:rsidRDefault="00805155" w:rsidP="00805155">
      <w:pPr>
        <w:spacing w:line="264" w:lineRule="auto"/>
        <w:ind w:firstLine="720"/>
        <w:jc w:val="both"/>
      </w:pPr>
      <w:r w:rsidRPr="00796EB0">
        <w:t>Оценка в баллах проводилась 2 раза на первом и</w:t>
      </w:r>
      <w:r>
        <w:t xml:space="preserve"> 15 занятии</w:t>
      </w:r>
      <w:r w:rsidRPr="00796EB0">
        <w:t>. В баллах оценивался каждый признак, затем все баллы суммировались, и давалась количественная оценка психоневрологических нарушений</w:t>
      </w:r>
      <w:r>
        <w:rPr>
          <w:sz w:val="28"/>
          <w:szCs w:val="28"/>
        </w:rPr>
        <w:t xml:space="preserve">. </w:t>
      </w:r>
      <w:r>
        <w:t>В норме сумма балов равна 10. Распределение балов по степени выраженности нарушений показано в таблице №1.</w:t>
      </w:r>
    </w:p>
    <w:p w:rsidR="00805155" w:rsidRPr="00FC0997" w:rsidRDefault="00805155" w:rsidP="00805155">
      <w:pPr>
        <w:spacing w:line="264" w:lineRule="auto"/>
        <w:ind w:firstLine="720"/>
        <w:jc w:val="both"/>
      </w:pPr>
    </w:p>
    <w:p w:rsidR="00805155" w:rsidRPr="00973BEA" w:rsidRDefault="00805155" w:rsidP="00805155">
      <w:pPr>
        <w:spacing w:line="264" w:lineRule="auto"/>
        <w:ind w:firstLine="720"/>
        <w:rPr>
          <w:b/>
        </w:rPr>
      </w:pPr>
      <w:r>
        <w:rPr>
          <w:b/>
          <w:sz w:val="22"/>
          <w:szCs w:val="22"/>
        </w:rPr>
        <w:br w:type="page"/>
      </w:r>
      <w:r w:rsidRPr="00973BEA">
        <w:rPr>
          <w:b/>
        </w:rPr>
        <w:lastRenderedPageBreak/>
        <w:t>Оценка психомоторного развития в баллах.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3"/>
        <w:gridCol w:w="1914"/>
        <w:gridCol w:w="1914"/>
        <w:gridCol w:w="1915"/>
      </w:tblGrid>
      <w:tr w:rsidR="00805155" w:rsidRPr="00973BEA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наименование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В норме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Слабо</w:t>
            </w:r>
          </w:p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выраженные нарушения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Умеренно выраженные нарушения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Выраженные  нарушения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Мышечный тонус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2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1,5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Движение суставов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2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1,5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</w:p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 xml:space="preserve">Рефлексы 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2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1,5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Двигательные навыки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2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1,5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</w:p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>Развитие речи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  <w:rPr>
                <w:b/>
              </w:rPr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0,8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0,5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  <w:tr w:rsidR="00805155" w:rsidRPr="00BC240D" w:rsidTr="007B1191"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</w:p>
          <w:p w:rsidR="00805155" w:rsidRPr="00973BEA" w:rsidRDefault="00805155" w:rsidP="007B1191">
            <w:pPr>
              <w:spacing w:line="264" w:lineRule="auto"/>
              <w:jc w:val="both"/>
              <w:rPr>
                <w:b/>
              </w:rPr>
            </w:pPr>
            <w:r w:rsidRPr="00973BEA">
              <w:rPr>
                <w:b/>
              </w:rPr>
              <w:t xml:space="preserve">Эмоции </w:t>
            </w:r>
          </w:p>
        </w:tc>
        <w:tc>
          <w:tcPr>
            <w:tcW w:w="1913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1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0,8</w:t>
            </w:r>
          </w:p>
        </w:tc>
        <w:tc>
          <w:tcPr>
            <w:tcW w:w="1914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0,5</w:t>
            </w:r>
          </w:p>
        </w:tc>
        <w:tc>
          <w:tcPr>
            <w:tcW w:w="1915" w:type="dxa"/>
          </w:tcPr>
          <w:p w:rsidR="00805155" w:rsidRPr="00973BEA" w:rsidRDefault="00805155" w:rsidP="007B1191">
            <w:pPr>
              <w:spacing w:line="264" w:lineRule="auto"/>
              <w:jc w:val="center"/>
            </w:pPr>
          </w:p>
          <w:p w:rsidR="00805155" w:rsidRPr="00973BEA" w:rsidRDefault="00805155" w:rsidP="007B1191">
            <w:pPr>
              <w:spacing w:line="264" w:lineRule="auto"/>
              <w:jc w:val="center"/>
            </w:pPr>
            <w:r w:rsidRPr="00973BEA">
              <w:t>0</w:t>
            </w:r>
          </w:p>
        </w:tc>
      </w:tr>
    </w:tbl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  <w:r w:rsidRPr="00341875">
        <w:rPr>
          <w:b/>
        </w:rPr>
        <w:t>Организация работы</w:t>
      </w:r>
    </w:p>
    <w:p w:rsidR="00805155" w:rsidRPr="00340DE0" w:rsidRDefault="00805155" w:rsidP="00805155">
      <w:pPr>
        <w:spacing w:line="264" w:lineRule="auto"/>
        <w:ind w:right="-185" w:firstLine="720"/>
        <w:jc w:val="both"/>
      </w:pPr>
      <w:r>
        <w:t xml:space="preserve">Для </w:t>
      </w:r>
      <w:proofErr w:type="spellStart"/>
      <w:r>
        <w:t>иппотерапевтической</w:t>
      </w:r>
      <w:proofErr w:type="spellEnd"/>
      <w:r>
        <w:t xml:space="preserve"> группы специалистами РОО «Аккорд» были разработаны основные правила работы с маленькими детьми: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 xml:space="preserve">На иппотерапию принимались дети, начиная с 3 мес. 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Каждый ребенок был осмотрен неврологом и другими специалистами, о чем свидетельствовала медицинская документация и направление врача, в котором было указано, что противопоказаний к иппотерапии нет.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Все дети были застрахованы от нечастного случая на период проведения занятий.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 xml:space="preserve">Для каждого ребенка на основании анализа медицинской документации была составлена индивидуальная программа  занятий и заведена </w:t>
      </w:r>
      <w:proofErr w:type="spellStart"/>
      <w:r w:rsidRPr="00341875">
        <w:t>иппотерапевтическая</w:t>
      </w:r>
      <w:proofErr w:type="spellEnd"/>
      <w:r w:rsidRPr="00341875">
        <w:t xml:space="preserve">  карта наблюдения.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Занятия проводились 1-2 раза в неделю, в течение всего летнего периода  (</w:t>
      </w:r>
      <w:r>
        <w:t>15</w:t>
      </w:r>
      <w:r w:rsidRPr="00341875">
        <w:t xml:space="preserve"> занятий с каждым ребенком)</w:t>
      </w:r>
    </w:p>
    <w:p w:rsidR="00805155" w:rsidRPr="00341875" w:rsidRDefault="00805155" w:rsidP="00805155">
      <w:pPr>
        <w:numPr>
          <w:ilvl w:val="0"/>
          <w:numId w:val="4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На каждом занятии велось наблюдение за общим состоянием  ребенка, фиксировались все изменения (цвета кожных покровов, поведения, эмоций, качество выполнения упражнений, уровень переносимости физической нагрузки и т.д.)</w:t>
      </w: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Pr="00340DE0" w:rsidRDefault="00805155" w:rsidP="00805155">
      <w:pPr>
        <w:spacing w:line="264" w:lineRule="auto"/>
        <w:ind w:right="-185" w:firstLine="720"/>
        <w:jc w:val="both"/>
      </w:pPr>
      <w:r>
        <w:t xml:space="preserve">Руководствуясь методическими рекомендациями А.И. </w:t>
      </w:r>
      <w:proofErr w:type="spellStart"/>
      <w:r>
        <w:t>Денисенкова</w:t>
      </w:r>
      <w:proofErr w:type="spellEnd"/>
      <w:r>
        <w:t xml:space="preserve"> и др. (2004), весь цикл занятий был разбит на</w:t>
      </w:r>
      <w:r w:rsidRPr="00341875">
        <w:t xml:space="preserve"> 4 этапа, на каждом из которых,  решались определенные задачи:</w:t>
      </w:r>
      <w:r>
        <w:t xml:space="preserve"> адаптационный </w:t>
      </w:r>
      <w:r w:rsidRPr="00341875">
        <w:t>(1-2 занятия)</w:t>
      </w:r>
      <w:r>
        <w:t xml:space="preserve">, </w:t>
      </w:r>
      <w:r w:rsidRPr="00C66B50">
        <w:t>вводный</w:t>
      </w:r>
      <w:r w:rsidRPr="00341875">
        <w:rPr>
          <w:b/>
        </w:rPr>
        <w:t xml:space="preserve"> </w:t>
      </w:r>
      <w:r w:rsidRPr="00341875">
        <w:t>(3-4 занятия)</w:t>
      </w:r>
      <w:r>
        <w:t xml:space="preserve">, </w:t>
      </w:r>
      <w:r w:rsidRPr="00C66B50">
        <w:t xml:space="preserve">основной </w:t>
      </w:r>
      <w:r>
        <w:t xml:space="preserve">(9-10 </w:t>
      </w:r>
      <w:r w:rsidRPr="00341875">
        <w:t>занятий)</w:t>
      </w:r>
      <w:r>
        <w:t xml:space="preserve">, </w:t>
      </w:r>
      <w:r w:rsidRPr="00C66B50">
        <w:t xml:space="preserve">завершающий </w:t>
      </w:r>
      <w:r w:rsidRPr="00341875">
        <w:t>(4-5 занятий)</w:t>
      </w:r>
      <w:r>
        <w:t>.</w:t>
      </w:r>
    </w:p>
    <w:p w:rsidR="00805155" w:rsidRPr="00341875" w:rsidRDefault="00805155" w:rsidP="00805155">
      <w:pPr>
        <w:spacing w:line="264" w:lineRule="auto"/>
        <w:ind w:right="-185" w:firstLine="720"/>
        <w:jc w:val="both"/>
        <w:rPr>
          <w:b/>
        </w:rPr>
      </w:pPr>
      <w:r w:rsidRPr="00341875">
        <w:rPr>
          <w:b/>
        </w:rPr>
        <w:t xml:space="preserve">Средства и целевая направленность </w:t>
      </w:r>
    </w:p>
    <w:p w:rsidR="00805155" w:rsidRPr="00341875" w:rsidRDefault="00805155" w:rsidP="00805155">
      <w:pPr>
        <w:numPr>
          <w:ilvl w:val="0"/>
          <w:numId w:val="5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Езда верхом в положении  пассивной нейрофизиологической укладки в различных исходных положениях. Цель – нормализовать мышечный тонус за счет воздействия колебаний спины лошади.</w:t>
      </w:r>
    </w:p>
    <w:p w:rsidR="00805155" w:rsidRPr="00341875" w:rsidRDefault="00805155" w:rsidP="00805155">
      <w:pPr>
        <w:numPr>
          <w:ilvl w:val="0"/>
          <w:numId w:val="5"/>
        </w:numPr>
        <w:tabs>
          <w:tab w:val="clear" w:pos="720"/>
          <w:tab w:val="num" w:pos="0"/>
        </w:tabs>
        <w:spacing w:line="264" w:lineRule="auto"/>
        <w:ind w:left="0" w:right="-185" w:firstLine="720"/>
        <w:jc w:val="both"/>
      </w:pPr>
      <w:r w:rsidRPr="00341875">
        <w:t>Комплекс физических упражнений, выполняемых в онтогенетической последовательности</w:t>
      </w:r>
      <w:r>
        <w:t xml:space="preserve"> развития ребенка,</w:t>
      </w:r>
      <w:r w:rsidRPr="00341875">
        <w:t xml:space="preserve"> в сочетании с трехмерными колебаниями спины лошади. Цель – тренировка силовой выносливости мышц спины и живота с целью развития </w:t>
      </w:r>
      <w:proofErr w:type="spellStart"/>
      <w:r w:rsidRPr="00341875">
        <w:lastRenderedPageBreak/>
        <w:t>вертикализации</w:t>
      </w:r>
      <w:proofErr w:type="spellEnd"/>
      <w:r w:rsidRPr="00341875">
        <w:t xml:space="preserve"> тела, нормализация мышечного тонуса, формирование правильного двигательного стереотипа, развитие мелкой моторики рук.</w:t>
      </w:r>
    </w:p>
    <w:p w:rsidR="00805155" w:rsidRPr="00341875" w:rsidRDefault="00805155" w:rsidP="00805155">
      <w:pPr>
        <w:spacing w:line="264" w:lineRule="auto"/>
        <w:ind w:right="-185" w:firstLine="720"/>
        <w:jc w:val="both"/>
        <w:rPr>
          <w:b/>
        </w:rPr>
      </w:pPr>
      <w:r w:rsidRPr="00341875">
        <w:rPr>
          <w:b/>
        </w:rPr>
        <w:t>Структура занятия</w:t>
      </w:r>
    </w:p>
    <w:p w:rsidR="00805155" w:rsidRPr="00341875" w:rsidRDefault="00805155" w:rsidP="00805155">
      <w:pPr>
        <w:spacing w:line="264" w:lineRule="auto"/>
        <w:ind w:right="-185" w:firstLine="720"/>
        <w:jc w:val="both"/>
        <w:rPr>
          <w:b/>
        </w:rPr>
      </w:pPr>
      <w:r w:rsidRPr="00341875">
        <w:t xml:space="preserve">Продолжительность занятия 30 мин. </w:t>
      </w:r>
      <w:r w:rsidRPr="00341875">
        <w:rPr>
          <w:b/>
        </w:rPr>
        <w:t xml:space="preserve"> </w:t>
      </w:r>
      <w:r>
        <w:t xml:space="preserve">Работа </w:t>
      </w:r>
      <w:r w:rsidRPr="00FC01E5">
        <w:t>на лошади, идущей шагом.</w:t>
      </w:r>
      <w:r w:rsidRPr="00341875">
        <w:t xml:space="preserve"> Темп медленный. </w:t>
      </w:r>
    </w:p>
    <w:p w:rsidR="00805155" w:rsidRDefault="00805155" w:rsidP="00805155">
      <w:pPr>
        <w:spacing w:line="264" w:lineRule="auto"/>
        <w:ind w:firstLine="720"/>
        <w:jc w:val="both"/>
      </w:pPr>
      <w:proofErr w:type="spellStart"/>
      <w:proofErr w:type="gramStart"/>
      <w:r w:rsidRPr="00341875">
        <w:t>Иппотерапевтическое</w:t>
      </w:r>
      <w:proofErr w:type="spellEnd"/>
      <w:r w:rsidRPr="00341875">
        <w:t xml:space="preserve">  за</w:t>
      </w:r>
      <w:r>
        <w:t>нятие с грудным ребенком состояло</w:t>
      </w:r>
      <w:r w:rsidRPr="00341875">
        <w:t xml:space="preserve"> из 3</w:t>
      </w:r>
      <w:r>
        <w:t>-</w:t>
      </w:r>
      <w:r w:rsidRPr="00341875">
        <w:t>х взаимосвязанных между собой и плавно переходящих друг в друга частей: подготовительной, основной и заключительной.</w:t>
      </w:r>
      <w:proofErr w:type="gramEnd"/>
      <w:r w:rsidRPr="00341875">
        <w:t xml:space="preserve"> Продолжительность частей заняти</w:t>
      </w:r>
      <w:r>
        <w:t>я динамична и варьировалась</w:t>
      </w:r>
      <w:r w:rsidRPr="00341875">
        <w:t xml:space="preserve"> в зависимости от состояния и возраста ребенка. В период адаптационного и вводного этапа продолжительность подготовительной и заключительной части </w:t>
      </w:r>
      <w:r>
        <w:t>вместе равнялась</w:t>
      </w:r>
      <w:r w:rsidRPr="00341875">
        <w:t xml:space="preserve"> 50% от общей продолжительности занятий. По мере адаптации организма ребенка к физической нагрузке и приобретения двигательного навыка</w:t>
      </w:r>
      <w:r>
        <w:t>,</w:t>
      </w:r>
      <w:r w:rsidRPr="00341875">
        <w:t xml:space="preserve">  продолжительно</w:t>
      </w:r>
      <w:r>
        <w:t>сть основной части увеличивалась</w:t>
      </w:r>
      <w:r w:rsidRPr="00341875">
        <w:t>, а подготовительн</w:t>
      </w:r>
      <w:r>
        <w:t>ой и заключительной уменьшалась. Физическая нагрузка дозировалась</w:t>
      </w:r>
      <w:r w:rsidRPr="00341875">
        <w:t xml:space="preserve"> с учетом внешних признаков ут</w:t>
      </w:r>
      <w:r>
        <w:t>омления</w:t>
      </w:r>
      <w:r w:rsidRPr="00341875">
        <w:t xml:space="preserve"> за счет количества упражнений и количества повторений каждого упражнения. Паузы </w:t>
      </w:r>
      <w:r>
        <w:t xml:space="preserve">для </w:t>
      </w:r>
      <w:r w:rsidRPr="00341875">
        <w:t>отдыха</w:t>
      </w:r>
      <w:r>
        <w:t xml:space="preserve"> были</w:t>
      </w:r>
      <w:r w:rsidRPr="00341875">
        <w:t xml:space="preserve"> длиннее по продолжительности, чем период выполнения упражнения. Моторная плотность занятия не более 30% .</w:t>
      </w:r>
    </w:p>
    <w:p w:rsidR="00805155" w:rsidRPr="00341875" w:rsidRDefault="00805155" w:rsidP="00805155">
      <w:pPr>
        <w:spacing w:line="264" w:lineRule="auto"/>
        <w:ind w:firstLine="720"/>
        <w:jc w:val="both"/>
      </w:pPr>
      <w:r>
        <w:t>Вторая группа наблюдаемых детей занимались у одного и того же специалиста АФК (ЛФК, массаж -15 занятий) по специально разработанной для них программе, которая включала в себя:</w:t>
      </w:r>
    </w:p>
    <w:p w:rsidR="00805155" w:rsidRDefault="00805155" w:rsidP="00805155">
      <w:pPr>
        <w:numPr>
          <w:ilvl w:val="0"/>
          <w:numId w:val="6"/>
        </w:numPr>
        <w:spacing w:line="264" w:lineRule="auto"/>
        <w:ind w:firstLine="720"/>
        <w:jc w:val="both"/>
      </w:pPr>
      <w:r w:rsidRPr="00E92BF0">
        <w:t xml:space="preserve">Приемы общего массажа – по состоянию общего мышечного тонуса и тонуса отдельных мышечных групп (расслабляющие, тонизирующие, корригирующие) с учетом возбудимости нервной системы. </w:t>
      </w:r>
    </w:p>
    <w:p w:rsidR="00805155" w:rsidRPr="00E92BF0" w:rsidRDefault="00805155" w:rsidP="00805155">
      <w:pPr>
        <w:numPr>
          <w:ilvl w:val="0"/>
          <w:numId w:val="6"/>
        </w:numPr>
        <w:spacing w:line="264" w:lineRule="auto"/>
        <w:ind w:firstLine="720"/>
        <w:jc w:val="both"/>
      </w:pPr>
      <w:r w:rsidRPr="00E92BF0">
        <w:t>Некоторые приемы массажа и упражнений</w:t>
      </w:r>
      <w:r>
        <w:t>,</w:t>
      </w:r>
      <w:r w:rsidRPr="00E92BF0">
        <w:t xml:space="preserve"> разработанных Е.И. Зуевым.</w:t>
      </w:r>
    </w:p>
    <w:p w:rsidR="00805155" w:rsidRDefault="00805155" w:rsidP="00805155">
      <w:pPr>
        <w:numPr>
          <w:ilvl w:val="0"/>
          <w:numId w:val="6"/>
        </w:numPr>
        <w:spacing w:line="264" w:lineRule="auto"/>
        <w:ind w:firstLine="720"/>
        <w:jc w:val="both"/>
      </w:pPr>
      <w:r w:rsidRPr="00E92BF0">
        <w:t>Комплекс рефлекторных, пассивных, пассивно-активных или активных упражнений включал в себя: коррекцию асимметрии движений; тренировку выносливости, внимания, вестибулярного аппарата; дыхательную гимнастику</w:t>
      </w:r>
      <w:r>
        <w:t>, л</w:t>
      </w:r>
      <w:r w:rsidRPr="00E92BF0">
        <w:t>ечение положением асимметрии мышц.</w:t>
      </w:r>
      <w:r>
        <w:t xml:space="preserve"> </w:t>
      </w:r>
      <w:r w:rsidRPr="00E92BF0">
        <w:t>Применялись следующие гимнастические снаряды в соответствии с возрастом</w:t>
      </w:r>
      <w:r>
        <w:t xml:space="preserve">: </w:t>
      </w:r>
      <w:proofErr w:type="spellStart"/>
      <w:r>
        <w:t>фитбол</w:t>
      </w:r>
      <w:proofErr w:type="spellEnd"/>
      <w:r>
        <w:t>, валики, ортопедические укладки</w:t>
      </w:r>
      <w:r w:rsidRPr="00E92BF0">
        <w:t>, кольца.</w:t>
      </w:r>
    </w:p>
    <w:p w:rsidR="00805155" w:rsidRPr="00DB120E" w:rsidRDefault="00805155" w:rsidP="00805155">
      <w:pPr>
        <w:spacing w:line="264" w:lineRule="auto"/>
        <w:ind w:firstLine="720"/>
        <w:jc w:val="both"/>
      </w:pPr>
    </w:p>
    <w:p w:rsidR="00805155" w:rsidRDefault="00805155" w:rsidP="00805155">
      <w:pPr>
        <w:spacing w:line="264" w:lineRule="auto"/>
        <w:ind w:firstLine="720"/>
        <w:jc w:val="both"/>
        <w:rPr>
          <w:b/>
        </w:rPr>
      </w:pPr>
      <w:r w:rsidRPr="00BB1F18">
        <w:rPr>
          <w:b/>
        </w:rPr>
        <w:t>Результаты и их обсуждение</w:t>
      </w:r>
      <w:r>
        <w:rPr>
          <w:b/>
        </w:rPr>
        <w:t>:</w:t>
      </w:r>
    </w:p>
    <w:p w:rsidR="00805155" w:rsidRDefault="00805155" w:rsidP="00805155">
      <w:pPr>
        <w:spacing w:line="264" w:lineRule="auto"/>
        <w:ind w:firstLine="720"/>
        <w:jc w:val="both"/>
      </w:pPr>
      <w:r>
        <w:t>Данные педагогического наблюдения не могут быть подвергнуты статистической обработке, т.к.  количество наблюдаемых детей в группах небольшое, однако можно отметить следующее:</w:t>
      </w:r>
    </w:p>
    <w:p w:rsidR="00805155" w:rsidRDefault="00805155" w:rsidP="00805155">
      <w:pPr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284" w:right="-185" w:hanging="284"/>
        <w:jc w:val="both"/>
      </w:pPr>
      <w:r>
        <w:t xml:space="preserve">В обеих группах детей психомоторное и физическое развитие к концу курса занятий максимально приблизилось к возрастной норме. </w:t>
      </w:r>
    </w:p>
    <w:p w:rsidR="00805155" w:rsidRDefault="00805155" w:rsidP="00805155">
      <w:pPr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284" w:right="-185" w:hanging="284"/>
        <w:jc w:val="both"/>
      </w:pPr>
      <w:r>
        <w:t xml:space="preserve">В </w:t>
      </w:r>
      <w:proofErr w:type="spellStart"/>
      <w:r>
        <w:t>иппотерапевтической</w:t>
      </w:r>
      <w:proofErr w:type="spellEnd"/>
      <w:r>
        <w:t xml:space="preserve"> группе адаптация к физической нагрузке и темп психомоторного развития детей значительно ускорился со 2-3 занятия, начали активно развиваться двигательные навыки и речь, что было отмечено  родителями и специалистами РОО « Аккорд». Специалисты РОО « Аккорд» отметили, что занятия на лошади вызывали у детей в основном положительные эмоциональные реакции.</w:t>
      </w:r>
    </w:p>
    <w:p w:rsidR="00805155" w:rsidRDefault="00805155" w:rsidP="00805155">
      <w:pPr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284" w:right="-185" w:hanging="284"/>
        <w:jc w:val="both"/>
      </w:pPr>
      <w:r>
        <w:t xml:space="preserve"> Во второй группе детей адаптация к физической нагрузке отмечалась на 5-7 занятие,  в развитии двигательных навыков первые результаты отмечались на 8-10 занятии, а речи (певучее </w:t>
      </w:r>
      <w:proofErr w:type="spellStart"/>
      <w:r>
        <w:t>гуление</w:t>
      </w:r>
      <w:proofErr w:type="spellEnd"/>
      <w:r>
        <w:t>, лепет и т.д.) только к концу курса занятий</w:t>
      </w:r>
    </w:p>
    <w:p w:rsidR="00805155" w:rsidRDefault="00805155" w:rsidP="00805155">
      <w:pPr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284" w:right="-185" w:hanging="284"/>
        <w:jc w:val="both"/>
      </w:pPr>
      <w:r>
        <w:t xml:space="preserve">Анализ медицинской документации показал, что в </w:t>
      </w:r>
      <w:proofErr w:type="spellStart"/>
      <w:r>
        <w:t>иппотерапевтической</w:t>
      </w:r>
      <w:proofErr w:type="spellEnd"/>
      <w:r>
        <w:t xml:space="preserve"> группе у всех шестерых детей полностью нормализовался мышечный тонус, развилась сила мышц,  сформировался мышечный корсет, правильный двигательный стереотип и необходимые </w:t>
      </w:r>
      <w:r>
        <w:lastRenderedPageBreak/>
        <w:t xml:space="preserve">двигательные навыки. Их физическое и психомоторное развитие соответствует возрасту, проявлений неврологической симптоматики не выявлено и поэтому в дальнейших реабилитационных мероприятиях они не нуждались. </w:t>
      </w:r>
    </w:p>
    <w:p w:rsidR="00805155" w:rsidRDefault="00805155" w:rsidP="00805155">
      <w:pPr>
        <w:numPr>
          <w:ilvl w:val="0"/>
          <w:numId w:val="10"/>
        </w:numPr>
        <w:tabs>
          <w:tab w:val="clear" w:pos="720"/>
          <w:tab w:val="num" w:pos="0"/>
        </w:tabs>
        <w:spacing w:line="264" w:lineRule="auto"/>
        <w:ind w:left="284" w:right="-185" w:hanging="284"/>
        <w:jc w:val="both"/>
      </w:pPr>
      <w:r>
        <w:t xml:space="preserve">Во второй группе детей  было отмечено - незначительный </w:t>
      </w:r>
      <w:proofErr w:type="spellStart"/>
      <w:r>
        <w:t>гипертонус</w:t>
      </w:r>
      <w:proofErr w:type="spellEnd"/>
      <w:r>
        <w:t xml:space="preserve"> мышц нижних конечностей у 1-го ребенка, двоим детям,</w:t>
      </w:r>
      <w:r w:rsidRPr="00CB5B0A">
        <w:t xml:space="preserve"> </w:t>
      </w:r>
      <w:r>
        <w:t xml:space="preserve">было дополнительно назначено физиотерапевтическое лечение, </w:t>
      </w:r>
      <w:proofErr w:type="gramStart"/>
      <w:r>
        <w:t>продолжить проводить курсы массажа и лечебной гимнастики было</w:t>
      </w:r>
      <w:proofErr w:type="gramEnd"/>
      <w:r>
        <w:t xml:space="preserve"> рекомендовано 4-м детям.</w:t>
      </w:r>
    </w:p>
    <w:p w:rsidR="00805155" w:rsidRDefault="00805155" w:rsidP="00805155">
      <w:pPr>
        <w:spacing w:line="264" w:lineRule="auto"/>
        <w:ind w:left="360" w:right="-185" w:firstLine="720"/>
        <w:jc w:val="both"/>
        <w:rPr>
          <w:b/>
        </w:rPr>
      </w:pPr>
      <w:r w:rsidRPr="0059043D">
        <w:rPr>
          <w:b/>
        </w:rPr>
        <w:t>Выводы:</w:t>
      </w:r>
    </w:p>
    <w:p w:rsidR="00805155" w:rsidRDefault="00805155" w:rsidP="00805155">
      <w:pPr>
        <w:numPr>
          <w:ilvl w:val="0"/>
          <w:numId w:val="11"/>
        </w:numPr>
        <w:spacing w:line="264" w:lineRule="auto"/>
        <w:ind w:right="-185" w:firstLine="720"/>
        <w:jc w:val="both"/>
      </w:pPr>
      <w:r w:rsidRPr="009C612E">
        <w:t>Анализ литературных</w:t>
      </w:r>
      <w:r>
        <w:t xml:space="preserve"> источников показал, что не существует единого мнения по вопросу использования иппотерапии в реабилитации детей раннего возраста. </w:t>
      </w:r>
      <w:r w:rsidRPr="00341875">
        <w:t>Одни авторы утверждают, что использование иппотерапии в комплексной реабилитации детей раннего возраста с неврологической и ортопедическо</w:t>
      </w:r>
      <w:r>
        <w:t xml:space="preserve">й патологией  вполне оправдано. </w:t>
      </w:r>
      <w:r w:rsidRPr="00341875">
        <w:t xml:space="preserve">Использование иппотерапии при работе с детьми грудного возраста в период комплексной  реабилитации позволяет повлиять на решающие двигательные реакции автоматического контроля тела. (К. </w:t>
      </w:r>
      <w:proofErr w:type="spellStart"/>
      <w:r w:rsidRPr="00341875">
        <w:t>Хорначек</w:t>
      </w:r>
      <w:proofErr w:type="spellEnd"/>
      <w:r w:rsidRPr="00341875">
        <w:t xml:space="preserve"> 2006</w:t>
      </w:r>
      <w:r>
        <w:t xml:space="preserve">, Евменов Д.А.,  </w:t>
      </w:r>
      <w:proofErr w:type="spellStart"/>
      <w:r>
        <w:t>Родикова</w:t>
      </w:r>
      <w:proofErr w:type="spellEnd"/>
      <w:r>
        <w:t xml:space="preserve"> Е.Н., 2008</w:t>
      </w:r>
      <w:r w:rsidRPr="00341875">
        <w:t>)  Критические</w:t>
      </w:r>
      <w:r>
        <w:t xml:space="preserve"> </w:t>
      </w:r>
      <w:r w:rsidRPr="00341875">
        <w:t xml:space="preserve"> выска</w:t>
      </w:r>
      <w:r>
        <w:t>зывания и возражения оппонентов  против</w:t>
      </w:r>
      <w:r w:rsidRPr="00341875">
        <w:t xml:space="preserve"> использования </w:t>
      </w:r>
      <w:r>
        <w:t xml:space="preserve">ЛВЕ </w:t>
      </w:r>
      <w:r w:rsidRPr="00341875">
        <w:t>в реабилитации детей раннего возраста</w:t>
      </w:r>
      <w:r>
        <w:t xml:space="preserve">, и, </w:t>
      </w:r>
      <w:r w:rsidRPr="00341875">
        <w:t>о нецелесообразности применения  иппотерапии в реабилитации детей младше четырех лет</w:t>
      </w:r>
      <w:r>
        <w:t xml:space="preserve"> были проанализированы в докладе </w:t>
      </w:r>
      <w:proofErr w:type="spellStart"/>
      <w:r>
        <w:t>Мариетты</w:t>
      </w:r>
      <w:proofErr w:type="spellEnd"/>
      <w:r w:rsidRPr="00341875">
        <w:t xml:space="preserve"> Шульц (2000)</w:t>
      </w:r>
      <w:r>
        <w:t>.</w:t>
      </w:r>
      <w:r w:rsidRPr="005B5ACB">
        <w:t xml:space="preserve"> </w:t>
      </w:r>
      <w:r>
        <w:t>Она</w:t>
      </w:r>
      <w:r w:rsidRPr="00341875">
        <w:t xml:space="preserve"> отметила, что подобные критические замечания нельзя просто проигнорировать. Обращаясь к опыту работы иппотерапевтических учреждений, Шульц привела список групп детей, которым эти занятия особенно показаны и отметила, что каждая из этих целевых групп подразумевает разработку целостного лечебно-педагогического плана работы. </w:t>
      </w:r>
    </w:p>
    <w:p w:rsidR="00805155" w:rsidRDefault="00805155" w:rsidP="00805155">
      <w:pPr>
        <w:numPr>
          <w:ilvl w:val="0"/>
          <w:numId w:val="11"/>
        </w:numPr>
        <w:spacing w:line="264" w:lineRule="auto"/>
        <w:ind w:right="-185" w:firstLine="720"/>
        <w:jc w:val="both"/>
      </w:pPr>
      <w:r>
        <w:t xml:space="preserve">Не смотря на то, что результаты данного наблюдения не были  статистически  обработаны, предположение о том, </w:t>
      </w:r>
      <w:r w:rsidRPr="00760D58">
        <w:t>что</w:t>
      </w:r>
      <w:r>
        <w:t xml:space="preserve"> занятия иппотерапией с детьми </w:t>
      </w:r>
      <w:r w:rsidRPr="00341875">
        <w:t xml:space="preserve">первого года жизни </w:t>
      </w:r>
      <w:r>
        <w:t xml:space="preserve"> с перинатальным поражением ЦНС легкой степени тяжести  будут эффективны, и окажут положительное влияние на их психомоторное развитие, в данной группе нашли свое подтверждение.</w:t>
      </w:r>
    </w:p>
    <w:p w:rsidR="00805155" w:rsidRDefault="00805155" w:rsidP="00805155">
      <w:pPr>
        <w:spacing w:line="264" w:lineRule="auto"/>
        <w:ind w:right="-185" w:firstLine="720"/>
        <w:jc w:val="both"/>
      </w:pPr>
    </w:p>
    <w:p w:rsidR="00805155" w:rsidRDefault="00805155" w:rsidP="00805155">
      <w:pPr>
        <w:numPr>
          <w:ilvl w:val="0"/>
          <w:numId w:val="11"/>
        </w:numPr>
        <w:spacing w:line="264" w:lineRule="auto"/>
        <w:ind w:right="-185" w:firstLine="720"/>
        <w:jc w:val="both"/>
      </w:pPr>
      <w:r>
        <w:t>Занятия на лошади у наблюдаемых детей вызывали в основном положительную эмоциональную реакцию.</w:t>
      </w:r>
    </w:p>
    <w:p w:rsidR="00805155" w:rsidRDefault="00805155" w:rsidP="00805155">
      <w:pPr>
        <w:numPr>
          <w:ilvl w:val="0"/>
          <w:numId w:val="11"/>
        </w:numPr>
        <w:spacing w:line="264" w:lineRule="auto"/>
        <w:ind w:firstLine="720"/>
        <w:jc w:val="both"/>
      </w:pPr>
      <w:r>
        <w:t>Можно признать, что использование иппотерапии в комплексной реабилитации детей 1-го года жизни с тяжелыми поражениями ЦНС при отсутствии противопоказаний  вполне оправдано, но требует систематизации опыта различных иппотерапевтических организаций, детальной  разработки базовой программы и</w:t>
      </w:r>
      <w:r w:rsidRPr="00AD29D4">
        <w:t xml:space="preserve"> </w:t>
      </w:r>
      <w:r>
        <w:t xml:space="preserve">основных принципов работы  с такими детьми.   </w:t>
      </w:r>
    </w:p>
    <w:p w:rsidR="00805155" w:rsidRDefault="00805155" w:rsidP="00805155">
      <w:pPr>
        <w:tabs>
          <w:tab w:val="left" w:pos="1628"/>
        </w:tabs>
        <w:spacing w:line="264" w:lineRule="auto"/>
        <w:ind w:left="360" w:firstLine="720"/>
        <w:jc w:val="both"/>
      </w:pPr>
    </w:p>
    <w:p w:rsidR="00805155" w:rsidRPr="00973BEA" w:rsidRDefault="00805155" w:rsidP="00805155">
      <w:pPr>
        <w:spacing w:line="264" w:lineRule="auto"/>
        <w:ind w:left="360" w:firstLine="720"/>
        <w:jc w:val="both"/>
      </w:pPr>
      <w:r>
        <w:br w:type="page"/>
      </w:r>
      <w:r w:rsidRPr="00973BEA">
        <w:rPr>
          <w:b/>
        </w:rPr>
        <w:lastRenderedPageBreak/>
        <w:t>Динамика  показателей психомоторного развития в баллах. Таблица 2</w:t>
      </w:r>
    </w:p>
    <w:tbl>
      <w:tblPr>
        <w:tblpPr w:leftFromText="180" w:rightFromText="180" w:vertAnchor="text" w:horzAnchor="margin" w:tblpXSpec="center" w:tblpY="146"/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101"/>
        <w:gridCol w:w="1490"/>
        <w:gridCol w:w="1630"/>
      </w:tblGrid>
      <w:tr w:rsidR="00805155" w:rsidRPr="00973BEA" w:rsidTr="007B1191">
        <w:trPr>
          <w:trHeight w:val="489"/>
        </w:trPr>
        <w:tc>
          <w:tcPr>
            <w:tcW w:w="0" w:type="auto"/>
            <w:gridSpan w:val="2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  <w:rPr>
                <w:b/>
              </w:rPr>
            </w:pPr>
            <w:proofErr w:type="spellStart"/>
            <w:r w:rsidRPr="00973BEA">
              <w:rPr>
                <w:b/>
              </w:rPr>
              <w:t>Иппотерапевтическая</w:t>
            </w:r>
            <w:proofErr w:type="spellEnd"/>
            <w:r w:rsidRPr="00973BEA">
              <w:rPr>
                <w:b/>
              </w:rPr>
              <w:t xml:space="preserve"> группа</w:t>
            </w:r>
          </w:p>
        </w:tc>
        <w:tc>
          <w:tcPr>
            <w:tcW w:w="0" w:type="auto"/>
            <w:gridSpan w:val="2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  <w:rPr>
                <w:b/>
              </w:rPr>
            </w:pPr>
            <w:r w:rsidRPr="00973BEA">
              <w:rPr>
                <w:b/>
              </w:rPr>
              <w:t>Контрольная группа</w:t>
            </w:r>
          </w:p>
        </w:tc>
      </w:tr>
      <w:tr w:rsidR="00805155" w:rsidRPr="00973BEA" w:rsidTr="007B1191">
        <w:trPr>
          <w:trHeight w:val="489"/>
        </w:trPr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</w:pPr>
            <w:r w:rsidRPr="00973BEA">
              <w:t>1е занятие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</w:pPr>
            <w:r w:rsidRPr="00973BEA">
              <w:t>15е занятие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1е занятие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15е занятие</w:t>
            </w:r>
          </w:p>
        </w:tc>
      </w:tr>
      <w:tr w:rsidR="00805155" w:rsidRPr="00973BEA" w:rsidTr="007B1191">
        <w:trPr>
          <w:trHeight w:val="509"/>
        </w:trPr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6,3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9,85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6,5</w:t>
            </w:r>
          </w:p>
        </w:tc>
        <w:tc>
          <w:tcPr>
            <w:tcW w:w="0" w:type="auto"/>
          </w:tcPr>
          <w:p w:rsidR="00805155" w:rsidRPr="00973BEA" w:rsidRDefault="00805155" w:rsidP="007B1191">
            <w:pPr>
              <w:spacing w:line="264" w:lineRule="auto"/>
              <w:ind w:firstLine="720"/>
              <w:jc w:val="center"/>
            </w:pPr>
            <w:r w:rsidRPr="00973BEA">
              <w:t>9,7</w:t>
            </w:r>
          </w:p>
        </w:tc>
      </w:tr>
    </w:tbl>
    <w:p w:rsidR="00805155" w:rsidRDefault="00805155" w:rsidP="00805155">
      <w:pPr>
        <w:spacing w:line="264" w:lineRule="auto"/>
        <w:ind w:left="360" w:firstLine="720"/>
        <w:jc w:val="both"/>
      </w:pPr>
      <w:r>
        <w:t xml:space="preserve">  </w:t>
      </w:r>
    </w:p>
    <w:p w:rsidR="00805155" w:rsidRDefault="00805155" w:rsidP="00805155">
      <w:pPr>
        <w:spacing w:line="264" w:lineRule="auto"/>
        <w:ind w:left="360" w:firstLine="720"/>
        <w:jc w:val="center"/>
      </w:pPr>
    </w:p>
    <w:p w:rsidR="00805155" w:rsidRDefault="00805155" w:rsidP="00805155">
      <w:pPr>
        <w:spacing w:line="264" w:lineRule="auto"/>
        <w:ind w:left="360" w:firstLine="720"/>
        <w:jc w:val="center"/>
      </w:pPr>
    </w:p>
    <w:p w:rsidR="00805155" w:rsidRDefault="00805155" w:rsidP="00805155">
      <w:pPr>
        <w:spacing w:line="264" w:lineRule="auto"/>
        <w:ind w:left="360" w:firstLine="720"/>
        <w:jc w:val="center"/>
      </w:pPr>
    </w:p>
    <w:p w:rsidR="00805155" w:rsidRDefault="00805155" w:rsidP="00805155">
      <w:pPr>
        <w:spacing w:line="264" w:lineRule="auto"/>
        <w:ind w:left="360" w:firstLine="720"/>
        <w:jc w:val="center"/>
      </w:pPr>
    </w:p>
    <w:p w:rsidR="00805155" w:rsidRDefault="00805155" w:rsidP="00805155">
      <w:pPr>
        <w:spacing w:line="264" w:lineRule="auto"/>
        <w:ind w:firstLine="720"/>
      </w:pPr>
    </w:p>
    <w:p w:rsidR="00805155" w:rsidRDefault="00805155" w:rsidP="00805155">
      <w:pPr>
        <w:spacing w:line="264" w:lineRule="auto"/>
        <w:ind w:left="360"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182245</wp:posOffset>
            </wp:positionV>
            <wp:extent cx="3085465" cy="1889760"/>
            <wp:effectExtent l="0" t="0" r="3810" b="1905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55" w:rsidRDefault="00805155" w:rsidP="00805155">
      <w:pPr>
        <w:spacing w:line="264" w:lineRule="auto"/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50165</wp:posOffset>
            </wp:positionV>
            <wp:extent cx="2874010" cy="1828800"/>
            <wp:effectExtent l="5080" t="0" r="0" b="190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55" w:rsidRDefault="00805155" w:rsidP="00805155">
      <w:pPr>
        <w:tabs>
          <w:tab w:val="left" w:pos="1628"/>
        </w:tabs>
        <w:spacing w:line="264" w:lineRule="auto"/>
        <w:ind w:left="360" w:firstLine="720"/>
        <w:jc w:val="both"/>
      </w:pPr>
      <w:r>
        <w:t xml:space="preserve">           </w:t>
      </w: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</w:p>
    <w:p w:rsidR="00805155" w:rsidRDefault="00805155" w:rsidP="00805155">
      <w:pPr>
        <w:spacing w:line="264" w:lineRule="auto"/>
        <w:ind w:right="-185" w:firstLine="720"/>
        <w:jc w:val="both"/>
        <w:rPr>
          <w:b/>
        </w:rPr>
      </w:pPr>
      <w:r w:rsidRPr="00E13F35">
        <w:rPr>
          <w:b/>
        </w:rPr>
        <w:t>Список литературы</w:t>
      </w:r>
    </w:p>
    <w:p w:rsidR="00805155" w:rsidRDefault="00805155" w:rsidP="00805155">
      <w:pPr>
        <w:numPr>
          <w:ilvl w:val="0"/>
          <w:numId w:val="9"/>
        </w:numPr>
        <w:spacing w:line="264" w:lineRule="auto"/>
        <w:ind w:left="714" w:firstLine="720"/>
        <w:jc w:val="both"/>
      </w:pPr>
      <w:proofErr w:type="spellStart"/>
      <w:r w:rsidRPr="00305B20">
        <w:t>Денисенков</w:t>
      </w:r>
      <w:proofErr w:type="spellEnd"/>
      <w:r w:rsidRPr="00305B20">
        <w:t xml:space="preserve"> А., Роберт Н., </w:t>
      </w:r>
      <w:proofErr w:type="spellStart"/>
      <w:r w:rsidRPr="00305B20">
        <w:t>Шпицберг</w:t>
      </w:r>
      <w:proofErr w:type="spellEnd"/>
      <w:r w:rsidRPr="00305B20">
        <w:t xml:space="preserve"> И. Иппотерапия: возможности и перспективы при детском</w:t>
      </w:r>
      <w:r>
        <w:t xml:space="preserve"> церебральном параличе. М., 2004</w:t>
      </w:r>
      <w:r w:rsidRPr="00305B20">
        <w:t>.</w:t>
      </w:r>
    </w:p>
    <w:p w:rsidR="00805155" w:rsidRDefault="00805155" w:rsidP="00805155">
      <w:pPr>
        <w:numPr>
          <w:ilvl w:val="0"/>
          <w:numId w:val="9"/>
        </w:numPr>
        <w:spacing w:line="264" w:lineRule="auto"/>
        <w:ind w:firstLine="720"/>
        <w:jc w:val="both"/>
      </w:pPr>
      <w:r w:rsidRPr="009D5E0B">
        <w:t xml:space="preserve">Журба Л.Г., </w:t>
      </w:r>
      <w:proofErr w:type="spellStart"/>
      <w:r w:rsidRPr="009D5E0B">
        <w:t>Мастюкова</w:t>
      </w:r>
      <w:proofErr w:type="spellEnd"/>
      <w:r w:rsidRPr="009D5E0B">
        <w:t xml:space="preserve"> Е.М. Нарушение психомоторного развития детей первого года жизни. М., 1981, с 3-200.</w:t>
      </w:r>
    </w:p>
    <w:p w:rsidR="00805155" w:rsidRDefault="00805155" w:rsidP="00805155">
      <w:pPr>
        <w:numPr>
          <w:ilvl w:val="0"/>
          <w:numId w:val="9"/>
        </w:numPr>
        <w:spacing w:line="264" w:lineRule="auto"/>
        <w:ind w:left="714" w:firstLine="720"/>
        <w:jc w:val="both"/>
      </w:pPr>
      <w:r>
        <w:t xml:space="preserve">Евменов Д.А.,  </w:t>
      </w:r>
      <w:proofErr w:type="spellStart"/>
      <w:r>
        <w:t>Родикова</w:t>
      </w:r>
      <w:proofErr w:type="spellEnd"/>
      <w:r>
        <w:t xml:space="preserve"> Е.Н. Возможности использования иппотерапии у недоношенных детей с риском развития ДЦП // Сборник докладов на </w:t>
      </w:r>
      <w:r>
        <w:rPr>
          <w:lang w:val="en-US"/>
        </w:rPr>
        <w:t>V</w:t>
      </w:r>
      <w:r w:rsidRPr="00A86774">
        <w:t xml:space="preserve"> </w:t>
      </w:r>
      <w:r>
        <w:t xml:space="preserve">Международной Всероссийской </w:t>
      </w:r>
      <w:proofErr w:type="spellStart"/>
      <w:r>
        <w:t>Иппотерапевтической</w:t>
      </w:r>
      <w:proofErr w:type="spellEnd"/>
      <w:r>
        <w:t xml:space="preserve"> конференции / Москва, 2008</w:t>
      </w:r>
    </w:p>
    <w:p w:rsidR="00805155" w:rsidRPr="009014B9" w:rsidRDefault="00805155" w:rsidP="00805155">
      <w:pPr>
        <w:numPr>
          <w:ilvl w:val="0"/>
          <w:numId w:val="9"/>
        </w:numPr>
        <w:spacing w:line="264" w:lineRule="auto"/>
        <w:ind w:firstLine="720"/>
        <w:jc w:val="both"/>
      </w:pPr>
      <w:r w:rsidRPr="004B11B4">
        <w:t>Коломенская А.Н., Александрова Н.К. Опыт реабилитации в домашних и амбулаторных условиях новорожденных с перинатальным поражением ЦНС. // Педиатрия № 5, с. 42-45.</w:t>
      </w:r>
      <w:r>
        <w:t>, 1996</w:t>
      </w:r>
    </w:p>
    <w:p w:rsidR="00805155" w:rsidRDefault="00805155" w:rsidP="00805155">
      <w:pPr>
        <w:numPr>
          <w:ilvl w:val="0"/>
          <w:numId w:val="9"/>
        </w:numPr>
        <w:spacing w:line="264" w:lineRule="auto"/>
        <w:ind w:left="714" w:firstLine="720"/>
        <w:jc w:val="both"/>
      </w:pPr>
      <w:proofErr w:type="spellStart"/>
      <w:r w:rsidRPr="009014B9">
        <w:t>М.Шульц</w:t>
      </w:r>
      <w:proofErr w:type="spellEnd"/>
      <w:r w:rsidRPr="009014B9">
        <w:t xml:space="preserve"> </w:t>
      </w:r>
      <w:r w:rsidRPr="004F674A">
        <w:t xml:space="preserve"> </w:t>
      </w:r>
      <w:r w:rsidRPr="009014B9">
        <w:t>Лечебно-педагогические и психомоторные аспекты стимулирующего развития верховой ездой</w:t>
      </w:r>
      <w:r w:rsidRPr="004F674A">
        <w:t xml:space="preserve"> //</w:t>
      </w:r>
      <w:r w:rsidRPr="004F674A">
        <w:rPr>
          <w:sz w:val="28"/>
          <w:szCs w:val="28"/>
        </w:rPr>
        <w:t xml:space="preserve"> </w:t>
      </w:r>
      <w:r w:rsidRPr="004F674A">
        <w:t xml:space="preserve">Из методических материалов к семинару-практикуму «Что это значит, использование лошади в терапии», проведенному профессором медицины Карлом </w:t>
      </w:r>
      <w:proofErr w:type="spellStart"/>
      <w:r w:rsidRPr="004F674A">
        <w:t>Клювером</w:t>
      </w:r>
      <w:proofErr w:type="spellEnd"/>
      <w:r w:rsidRPr="004F674A">
        <w:t xml:space="preserve"> под патронажем немецкого </w:t>
      </w:r>
      <w:proofErr w:type="spellStart"/>
      <w:r w:rsidRPr="004F674A">
        <w:t>Кураториума</w:t>
      </w:r>
      <w:proofErr w:type="spellEnd"/>
      <w:r w:rsidRPr="004F674A">
        <w:t xml:space="preserve"> терапевтической верховой езды и национальной ассоциации «Русское </w:t>
      </w:r>
      <w:proofErr w:type="spellStart"/>
      <w:r w:rsidRPr="004F674A">
        <w:t>иппотерапевтическое</w:t>
      </w:r>
      <w:proofErr w:type="spellEnd"/>
      <w:r w:rsidRPr="004F674A">
        <w:t xml:space="preserve"> сообщество»</w:t>
      </w:r>
      <w:r>
        <w:t>/ Москва; 2000.</w:t>
      </w:r>
    </w:p>
    <w:p w:rsidR="003A1DC6" w:rsidRDefault="003A1DC6" w:rsidP="00805155"/>
    <w:sectPr w:rsidR="003A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23B"/>
    <w:multiLevelType w:val="hybridMultilevel"/>
    <w:tmpl w:val="39A0209A"/>
    <w:lvl w:ilvl="0" w:tplc="1B00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A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2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E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0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4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4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C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24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045E51"/>
    <w:multiLevelType w:val="hybridMultilevel"/>
    <w:tmpl w:val="A17CC0D6"/>
    <w:lvl w:ilvl="0" w:tplc="7E44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24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A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A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A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2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4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A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66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CD2D50"/>
    <w:multiLevelType w:val="hybridMultilevel"/>
    <w:tmpl w:val="38A8D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63CFF"/>
    <w:multiLevelType w:val="hybridMultilevel"/>
    <w:tmpl w:val="9E56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2656A"/>
    <w:multiLevelType w:val="hybridMultilevel"/>
    <w:tmpl w:val="36606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E5F"/>
    <w:multiLevelType w:val="hybridMultilevel"/>
    <w:tmpl w:val="2B7A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A0B1B"/>
    <w:multiLevelType w:val="hybridMultilevel"/>
    <w:tmpl w:val="65CA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5098B"/>
    <w:multiLevelType w:val="hybridMultilevel"/>
    <w:tmpl w:val="B6C4F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8653F2">
      <w:start w:val="1"/>
      <w:numFmt w:val="upperRoman"/>
      <w:lvlText w:val="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D63A93"/>
    <w:multiLevelType w:val="hybridMultilevel"/>
    <w:tmpl w:val="91D2B922"/>
    <w:lvl w:ilvl="0" w:tplc="CD9A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EC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6C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0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B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6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61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09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8314F7"/>
    <w:multiLevelType w:val="hybridMultilevel"/>
    <w:tmpl w:val="EFF0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624C8"/>
    <w:multiLevelType w:val="hybridMultilevel"/>
    <w:tmpl w:val="83B8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E0"/>
    <w:rsid w:val="003A1DC6"/>
    <w:rsid w:val="00805155"/>
    <w:rsid w:val="00B60DEB"/>
    <w:rsid w:val="00E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показателей психомоторного развития в баллах  в иппотерапевтической группе</a:t>
            </a:r>
          </a:p>
        </c:rich>
      </c:tx>
      <c:layout>
        <c:manualLayout>
          <c:xMode val="edge"/>
          <c:yMode val="edge"/>
          <c:x val="0.1078168413661668"/>
          <c:y val="2.1929971519517508E-2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285714285714285"/>
          <c:y val="0.38596491228070173"/>
          <c:w val="0.60377358490566035"/>
          <c:h val="0.49561403508771928"/>
        </c:manualLayout>
      </c:layout>
      <c:barChart>
        <c:barDir val="col"/>
        <c:grouping val="clustered"/>
        <c:varyColors val="0"/>
        <c:ser>
          <c:idx val="0"/>
          <c:order val="0"/>
          <c:tx>
            <c:v>1е занятие</c:v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Лист1!$A$1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1"/>
          <c:order val="1"/>
          <c:tx>
            <c:v>15е занятие</c:v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Лист1!$B$1</c:f>
              <c:numCache>
                <c:formatCode>General</c:formatCode>
                <c:ptCount val="1"/>
                <c:pt idx="0">
                  <c:v>9.85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150"/>
        <c:axId val="137304704"/>
        <c:axId val="137314688"/>
      </c:barChart>
      <c:catAx>
        <c:axId val="13730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14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1468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2.69542103415417E-2"/>
              <c:y val="0.54385938459820182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04704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58476687229394"/>
          <c:y val="0.54824537890210534"/>
          <c:w val="0.21563334837922332"/>
          <c:h val="0.1710526609705701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показателей психомоторного развития в контрольной группе</a:t>
            </a:r>
          </a:p>
        </c:rich>
      </c:tx>
      <c:layout>
        <c:manualLayout>
          <c:xMode val="edge"/>
          <c:yMode val="edge"/>
          <c:x val="0.10198288570093123"/>
          <c:y val="2.2222029938565372E-2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413597733711048"/>
          <c:y val="0.3511111111111111"/>
          <c:w val="0.54957507082152979"/>
          <c:h val="0.49333333333333335"/>
        </c:manualLayout>
      </c:layout>
      <c:barChart>
        <c:barDir val="col"/>
        <c:grouping val="clustered"/>
        <c:varyColors val="0"/>
        <c:ser>
          <c:idx val="0"/>
          <c:order val="0"/>
          <c:tx>
            <c:v>1е занятие</c:v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</c:dLbls>
          <c:val>
            <c:numRef>
              <c:f>Лист1!$H$1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1"/>
          <c:order val="1"/>
          <c:tx>
            <c:v>15е занятие</c:v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</c:dLbls>
          <c:val>
            <c:numRef>
              <c:f>Лист1!$I$1</c:f>
              <c:numCache>
                <c:formatCode>General</c:formatCode>
                <c:ptCount val="1"/>
                <c:pt idx="0">
                  <c:v>9.6999999999999993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  <c:separator> </c:separator>
        </c:dLbls>
        <c:gapWidth val="150"/>
        <c:axId val="136866048"/>
        <c:axId val="137056256"/>
      </c:barChart>
      <c:catAx>
        <c:axId val="1368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05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05625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6.2323014417718335E-2"/>
              <c:y val="0.5066666666666666"/>
            </c:manualLayout>
          </c:layout>
          <c:overlay val="0"/>
          <c:spPr>
            <a:noFill/>
            <a:ln w="2537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866048"/>
        <c:crosses val="autoZero"/>
        <c:crossBetween val="between"/>
      </c:valAx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03969366842839"/>
          <c:y val="0.40888869660523203"/>
          <c:w val="0.22662891453636791"/>
          <c:h val="0.17333333333333328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2014-01-29T07:45:00Z</dcterms:created>
  <dcterms:modified xsi:type="dcterms:W3CDTF">2014-01-29T09:44:00Z</dcterms:modified>
</cp:coreProperties>
</file>